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5" w:rsidRDefault="00876E7C">
      <w:pPr>
        <w:ind w:hanging="1134"/>
        <w:jc w:val="center"/>
        <w:rPr>
          <w:b/>
          <w:bCs/>
          <w:color w:val="005AAA"/>
          <w:sz w:val="28"/>
          <w:szCs w:val="28"/>
        </w:rPr>
      </w:pPr>
      <w:r>
        <w:rPr>
          <w:b/>
          <w:bCs/>
          <w:color w:val="005AAA"/>
          <w:sz w:val="28"/>
          <w:szCs w:val="28"/>
        </w:rPr>
        <w:t>EMPRESA MUNICIPAL DE INFORMÁTICA</w:t>
      </w:r>
    </w:p>
    <w:p w:rsidR="00557AB5" w:rsidRDefault="00557AB5">
      <w:pPr>
        <w:ind w:hanging="1134"/>
        <w:jc w:val="center"/>
        <w:rPr>
          <w:b/>
          <w:bCs/>
        </w:rPr>
      </w:pPr>
    </w:p>
    <w:p w:rsidR="00557AB5" w:rsidRDefault="00557AB5">
      <w:pPr>
        <w:ind w:hanging="1134"/>
        <w:jc w:val="center"/>
        <w:rPr>
          <w:b/>
          <w:bCs/>
        </w:rPr>
      </w:pPr>
    </w:p>
    <w:p w:rsidR="00557AB5" w:rsidRDefault="00557AB5">
      <w:pPr>
        <w:ind w:hanging="1134"/>
        <w:jc w:val="center"/>
        <w:rPr>
          <w:b/>
          <w:bCs/>
        </w:rPr>
      </w:pPr>
    </w:p>
    <w:p w:rsidR="00557AB5" w:rsidRDefault="00557AB5">
      <w:pPr>
        <w:ind w:hanging="1134"/>
        <w:jc w:val="center"/>
        <w:rPr>
          <w:b/>
          <w:bCs/>
        </w:rPr>
      </w:pPr>
    </w:p>
    <w:p w:rsidR="00557AB5" w:rsidRDefault="0015521B">
      <w:pPr>
        <w:ind w:hanging="1134"/>
        <w:jc w:val="center"/>
        <w:rPr>
          <w:b/>
          <w:bCs/>
        </w:rPr>
      </w:pPr>
      <w:r w:rsidRPr="001552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4.8pt;margin-top:24.65pt;width:204.6pt;height:65.7pt;z-index:-1">
            <v:imagedata r:id="rId8" o:title=""/>
          </v:shape>
        </w:pict>
      </w: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15521B">
      <w:pPr>
        <w:ind w:left="-540"/>
        <w:jc w:val="center"/>
        <w:rPr>
          <w:b/>
          <w:bCs/>
        </w:rPr>
      </w:pPr>
      <w:r w:rsidRPr="0015521B">
        <w:rPr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7.5pt;margin-top:11.45pt;width:501.15pt;height:166pt;z-index:1" o:gfxdata="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bdi/nbAAAACgEAAA8AAAAAAAAAAQAgAAAAIgAAAGRycy9kb3ducmV2&#10;LnhtbFBLAQIUABQAAAAIAIdO4kD+ym1b+QEAAA4EAAAOAAAAAAAAAAEAIAAAACoBAABkcnMvZTJv&#10;RG9jLnhtbFBLBQYAAAAABgAGAFkBAACVBQAAAAA=&#10;" strokeweight="4.5pt">
            <v:textbox>
              <w:txbxContent>
                <w:p w:rsidR="00557AB5" w:rsidRDefault="00557AB5">
                  <w:pPr>
                    <w:ind w:left="285" w:hanging="28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557AB5" w:rsidRDefault="00876E7C">
                  <w:pPr>
                    <w:ind w:left="285" w:hanging="285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PARECER TÉCNICO Nº 999/202</w:t>
                  </w:r>
                  <w:r w:rsidR="00625C05"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– EMPREL</w:t>
                  </w:r>
                </w:p>
                <w:p w:rsidR="00557AB5" w:rsidRDefault="00876E7C">
                  <w:pPr>
                    <w:tabs>
                      <w:tab w:val="left" w:pos="567"/>
                    </w:tabs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NOME DO PROJETO - OFÍCIO Nº 999/20</w:t>
                  </w:r>
                  <w:r w:rsidR="00625C05">
                    <w:rPr>
                      <w:b/>
                      <w:bCs/>
                      <w:color w:val="000000"/>
                      <w:sz w:val="28"/>
                      <w:szCs w:val="28"/>
                    </w:rPr>
                    <w:t>21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– ÓRGÃO</w:t>
                  </w:r>
                </w:p>
                <w:p w:rsidR="00557AB5" w:rsidRDefault="00876E7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NOME DO ÓRGÃO</w:t>
                  </w:r>
                </w:p>
                <w:p w:rsidR="00557AB5" w:rsidRDefault="00876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PREFEITURA DO RECIFE</w:t>
                  </w:r>
                </w:p>
              </w:txbxContent>
            </v:textbox>
          </v:shape>
        </w:pict>
      </w: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ind w:left="-540"/>
        <w:jc w:val="center"/>
        <w:rPr>
          <w:b/>
          <w:bCs/>
        </w:rPr>
      </w:pPr>
    </w:p>
    <w:p w:rsidR="00557AB5" w:rsidRDefault="00557AB5">
      <w:pPr>
        <w:rPr>
          <w:rFonts w:ascii="Arial" w:hAnsi="Arial" w:cs="Arial"/>
          <w:b/>
          <w:kern w:val="1"/>
          <w:sz w:val="24"/>
          <w:szCs w:val="21"/>
          <w:lang w:eastAsia="hi-IN" w:bidi="hi-IN"/>
        </w:rPr>
      </w:pPr>
    </w:p>
    <w:p w:rsidR="00557AB5" w:rsidRDefault="00557AB5">
      <w:pPr>
        <w:rPr>
          <w:rFonts w:ascii="Arial" w:hAnsi="Arial" w:cs="Arial"/>
          <w:b/>
        </w:rPr>
        <w:sectPr w:rsidR="00557AB5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20"/>
          <w:titlePg/>
          <w:docGrid w:linePitch="360"/>
        </w:sectPr>
      </w:pPr>
    </w:p>
    <w:p w:rsidR="00557AB5" w:rsidRDefault="00557AB5">
      <w:pPr>
        <w:rPr>
          <w:rFonts w:ascii="Arial" w:hAnsi="Arial" w:cs="Arial"/>
          <w:b/>
          <w:kern w:val="1"/>
          <w:sz w:val="24"/>
          <w:szCs w:val="21"/>
          <w:lang w:eastAsia="hi-IN" w:bidi="hi-IN"/>
        </w:rPr>
      </w:pPr>
    </w:p>
    <w:p w:rsidR="00557AB5" w:rsidRDefault="00557AB5">
      <w:pPr>
        <w:jc w:val="center"/>
        <w:rPr>
          <w:rFonts w:cs="Arial"/>
          <w:b/>
          <w:sz w:val="28"/>
          <w:szCs w:val="28"/>
          <w:u w:val="single"/>
        </w:rPr>
      </w:pPr>
    </w:p>
    <w:p w:rsidR="00557AB5" w:rsidRDefault="00876E7C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Parecer Técnico nº </w:t>
      </w:r>
      <w:r>
        <w:rPr>
          <w:rFonts w:cs="Arial"/>
          <w:b/>
          <w:color w:val="FF0000"/>
          <w:sz w:val="28"/>
          <w:szCs w:val="28"/>
          <w:u w:val="single"/>
        </w:rPr>
        <w:t>999</w:t>
      </w:r>
      <w:r w:rsidR="00625C05">
        <w:rPr>
          <w:rFonts w:cs="Arial"/>
          <w:b/>
          <w:sz w:val="28"/>
          <w:szCs w:val="28"/>
          <w:u w:val="single"/>
        </w:rPr>
        <w:t>/2021</w:t>
      </w:r>
      <w:r>
        <w:rPr>
          <w:rFonts w:cs="Arial"/>
          <w:b/>
          <w:sz w:val="28"/>
          <w:szCs w:val="28"/>
          <w:u w:val="single"/>
        </w:rPr>
        <w:t xml:space="preserve"> - Em Resposta ao Ofício nº </w:t>
      </w:r>
      <w:r>
        <w:rPr>
          <w:rFonts w:cs="Arial"/>
          <w:b/>
          <w:color w:val="FF0000"/>
          <w:sz w:val="28"/>
          <w:szCs w:val="28"/>
          <w:u w:val="single"/>
        </w:rPr>
        <w:t>999</w:t>
      </w:r>
      <w:r>
        <w:rPr>
          <w:rFonts w:cs="Arial"/>
          <w:b/>
          <w:sz w:val="28"/>
          <w:szCs w:val="28"/>
          <w:u w:val="single"/>
        </w:rPr>
        <w:t>/20</w:t>
      </w:r>
      <w:r w:rsidR="00625C05">
        <w:rPr>
          <w:rFonts w:cs="Arial"/>
          <w:b/>
          <w:color w:val="FF0000"/>
          <w:sz w:val="28"/>
          <w:szCs w:val="28"/>
          <w:u w:val="single"/>
        </w:rPr>
        <w:t>21</w:t>
      </w:r>
      <w:r>
        <w:rPr>
          <w:rFonts w:cs="Arial"/>
          <w:b/>
          <w:sz w:val="28"/>
          <w:szCs w:val="28"/>
          <w:u w:val="single"/>
        </w:rPr>
        <w:t xml:space="preserve"> – </w:t>
      </w:r>
      <w:r>
        <w:rPr>
          <w:rFonts w:cs="Arial"/>
          <w:b/>
          <w:color w:val="FF0000"/>
          <w:sz w:val="28"/>
          <w:szCs w:val="28"/>
          <w:u w:val="single"/>
        </w:rPr>
        <w:t>SIGLA – NOME DO ÓRGÃO</w:t>
      </w:r>
    </w:p>
    <w:p w:rsidR="00557AB5" w:rsidRDefault="00557AB5">
      <w:pPr>
        <w:jc w:val="center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INTRODUÇÃO</w:t>
      </w:r>
    </w:p>
    <w:p w:rsidR="00557AB5" w:rsidRDefault="00876E7C">
      <w:pPr>
        <w:jc w:val="both"/>
        <w:rPr>
          <w:i/>
        </w:rPr>
      </w:pPr>
      <w:r>
        <w:rPr>
          <w:i/>
        </w:rPr>
        <w:t>&lt;A introdução irá apenas vincular o parecer técnico ao documento pelo qual o mesmo foi solicitado e citar a norma que impõe a necessidade de análise da Emprel para a continuidade da ação do Órgão solicitante. Sugestão de texto abaixo.&gt;</w:t>
      </w:r>
    </w:p>
    <w:p w:rsidR="00557AB5" w:rsidRDefault="00876E7C">
      <w:pPr>
        <w:jc w:val="both"/>
      </w:pPr>
      <w:r>
        <w:t xml:space="preserve">Trata-se da análise do </w:t>
      </w:r>
      <w:r>
        <w:rPr>
          <w:color w:val="FF0000"/>
        </w:rPr>
        <w:t>DOCUMENTO ANALISADO</w:t>
      </w:r>
      <w:r>
        <w:t xml:space="preserve"> Nº </w:t>
      </w:r>
      <w:r>
        <w:rPr>
          <w:color w:val="FF0000"/>
        </w:rPr>
        <w:t>999</w:t>
      </w:r>
      <w:r>
        <w:t xml:space="preserve"> para </w:t>
      </w:r>
      <w:r>
        <w:rPr>
          <w:color w:val="FF0000"/>
        </w:rPr>
        <w:t>descrição do projeto</w:t>
      </w:r>
      <w:r>
        <w:t>, que tem por objeto “</w:t>
      </w:r>
      <w:r>
        <w:rPr>
          <w:color w:val="FF0000"/>
        </w:rPr>
        <w:t>Íntegra do objeto, tal qual escrito no documento analisado, inclusive com as mesmas características de fontes (negrito, itálico, etc.)</w:t>
      </w:r>
      <w:r>
        <w:rPr>
          <w:rFonts w:cs="Arial"/>
        </w:rPr>
        <w:t>”.</w:t>
      </w:r>
    </w:p>
    <w:p w:rsidR="00557AB5" w:rsidRDefault="00876E7C">
      <w:pPr>
        <w:spacing w:line="240" w:lineRule="auto"/>
        <w:jc w:val="both"/>
        <w:rPr>
          <w:rFonts w:cs="Arial"/>
        </w:rPr>
      </w:pPr>
      <w:r>
        <w:t>Por envolver sistema e serviços de informática</w:t>
      </w:r>
      <w:r>
        <w:rPr>
          <w:rFonts w:cs="Arial"/>
        </w:rPr>
        <w:t xml:space="preserve">, o </w:t>
      </w:r>
      <w:r>
        <w:rPr>
          <w:rFonts w:cs="Arial"/>
          <w:color w:val="FF0000"/>
        </w:rPr>
        <w:t>Nome do Órgão</w:t>
      </w:r>
      <w:r>
        <w:rPr>
          <w:rFonts w:cs="Arial"/>
        </w:rPr>
        <w:t xml:space="preserve"> da PCR, através do Ofício </w:t>
      </w:r>
      <w:r>
        <w:rPr>
          <w:rFonts w:cs="Arial"/>
          <w:color w:val="FF0000"/>
        </w:rPr>
        <w:t>SIGLA DO ÓRGÃO</w:t>
      </w:r>
      <w:r>
        <w:rPr>
          <w:rFonts w:cs="Arial"/>
        </w:rPr>
        <w:t xml:space="preserve"> Nº </w:t>
      </w:r>
      <w:r>
        <w:rPr>
          <w:rFonts w:cs="Arial"/>
          <w:color w:val="FF0000"/>
        </w:rPr>
        <w:t>999</w:t>
      </w:r>
      <w:r>
        <w:rPr>
          <w:rFonts w:cs="Arial"/>
        </w:rPr>
        <w:t>/20</w:t>
      </w:r>
      <w:r w:rsidR="00625C05">
        <w:rPr>
          <w:rFonts w:cs="Arial"/>
          <w:color w:val="FF0000"/>
        </w:rPr>
        <w:t>21</w:t>
      </w:r>
      <w:r>
        <w:rPr>
          <w:rFonts w:cs="Arial"/>
        </w:rPr>
        <w:t xml:space="preserve">, de </w:t>
      </w:r>
      <w:r>
        <w:rPr>
          <w:rFonts w:cs="Arial"/>
          <w:color w:val="FF0000"/>
        </w:rPr>
        <w:t>99</w:t>
      </w:r>
      <w:r>
        <w:rPr>
          <w:rFonts w:cs="Arial"/>
        </w:rPr>
        <w:t xml:space="preserve"> de </w:t>
      </w:r>
      <w:r>
        <w:rPr>
          <w:rFonts w:cs="Arial"/>
          <w:color w:val="FF0000"/>
        </w:rPr>
        <w:t>Mês</w:t>
      </w:r>
      <w:r>
        <w:rPr>
          <w:rFonts w:cs="Arial"/>
        </w:rPr>
        <w:t xml:space="preserve"> de 20</w:t>
      </w:r>
      <w:r w:rsidR="00625C05">
        <w:rPr>
          <w:rFonts w:cs="Arial"/>
          <w:color w:val="FF0000"/>
        </w:rPr>
        <w:t>21</w:t>
      </w:r>
      <w:r>
        <w:rPr>
          <w:rFonts w:cs="Arial"/>
        </w:rPr>
        <w:t xml:space="preserve">, solicita à Emprel Parecer Técnico acerca do </w:t>
      </w:r>
      <w:r>
        <w:rPr>
          <w:rFonts w:cs="Arial"/>
          <w:color w:val="FF0000"/>
        </w:rPr>
        <w:t>Documento</w:t>
      </w:r>
      <w:r>
        <w:rPr>
          <w:rFonts w:cs="Arial"/>
        </w:rPr>
        <w:t xml:space="preserve"> citado, em cumprimento ao artigo 2º do Decreto Nº 13.672 de 1986, que reza:</w:t>
      </w:r>
    </w:p>
    <w:p w:rsidR="00557AB5" w:rsidRDefault="00876E7C">
      <w:pPr>
        <w:pStyle w:val="NormalWeb"/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“Art. 2° Fica vedado aos órgãos da administração direta, indireta, bem como às Fundações instituídas ou mantidas pelo Município, a aquisição de bens e serviços na área da informática, sem a prévia anuência da EMPREL.</w:t>
      </w:r>
    </w:p>
    <w:p w:rsidR="00557AB5" w:rsidRDefault="00876E7C">
      <w:pPr>
        <w:pStyle w:val="NormalWeb"/>
        <w:ind w:left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Parágrafo único. Os órgãos de que trata este artigo deverão encaminhar à EMPREL, por escrito, as solicitações de bens e serviços de informática para obtenção do parecer conclusivo sobre a viabilidade técnica.”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CONTEXTO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&lt;Nesta seção devem ser relatadas as circunstâncias e justificativas da contratação, de forma que fiquem claros os porquês dos produtos ou serviços pretendidos, seus quantitativos, suas características e forma de contratação. Os contextos são muito diversos, por isso não há sugestão de como descrevê-lo.&gt;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ESCOPO DA ANÁLISE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&lt;Nesta seção devem ser pontuados todos os itens ou aspectos da contratação que serão analisados. Eventualmente, haverá a necessidade de mencionar itens ou aspectos que não serão analisados (escopo negativo), seja por fugirem à competência da Emprel, seja por algumoutro motivo que impeçam uma análise detalhada do item e, consequentemente, um posicionamento seguro quanto à sua assertividade e viabilidade. Sugestão de texto abaixo.&gt;</w:t>
      </w:r>
    </w:p>
    <w:p w:rsidR="00557AB5" w:rsidRDefault="00557AB5">
      <w:pPr>
        <w:jc w:val="both"/>
        <w:rPr>
          <w:rFonts w:cs="Arial"/>
        </w:rPr>
      </w:pPr>
    </w:p>
    <w:p w:rsidR="00557AB5" w:rsidRDefault="00876E7C">
      <w:pPr>
        <w:jc w:val="both"/>
        <w:rPr>
          <w:rFonts w:cs="Calibri"/>
        </w:rPr>
      </w:pPr>
      <w:r>
        <w:rPr>
          <w:rFonts w:cs="Arial"/>
        </w:rPr>
        <w:t xml:space="preserve">O </w:t>
      </w:r>
      <w:r>
        <w:rPr>
          <w:rFonts w:cs="Arial"/>
          <w:color w:val="FF0000"/>
        </w:rPr>
        <w:t>Documento analisado</w:t>
      </w:r>
      <w:r>
        <w:rPr>
          <w:rFonts w:cs="Calibri"/>
        </w:rPr>
        <w:t xml:space="preserve">está detalhado em </w:t>
      </w:r>
      <w:r>
        <w:rPr>
          <w:rFonts w:cs="Calibri"/>
          <w:color w:val="FF0000"/>
        </w:rPr>
        <w:t>999</w:t>
      </w:r>
      <w:r>
        <w:rPr>
          <w:rFonts w:cs="Calibri"/>
        </w:rPr>
        <w:t xml:space="preserve"> principais componentes:</w:t>
      </w:r>
    </w:p>
    <w:p w:rsidR="00557AB5" w:rsidRDefault="00876E7C">
      <w:pPr>
        <w:jc w:val="both"/>
        <w:rPr>
          <w:i/>
        </w:rPr>
      </w:pPr>
      <w:r>
        <w:rPr>
          <w:rFonts w:cs="Calibri"/>
          <w:i/>
        </w:rPr>
        <w:lastRenderedPageBreak/>
        <w:t>&lt;</w:t>
      </w:r>
      <w:r>
        <w:rPr>
          <w:i/>
        </w:rPr>
        <w:t xml:space="preserve"> Devem ser enumerados todos os componentes da contratação, mesmo aqueles que não sejam referentes à informática. Abaixo mencionaremos o que fará parte da nossa análise e o que estará fora desta análise (escopo negativo). Requisitos funcionais, requisitos não funcionais, especificações técnicas, modelo de contratação e preços são exemplos frequentes dos componentes que devem ser analisados.&gt;</w:t>
      </w:r>
    </w:p>
    <w:p w:rsidR="00557AB5" w:rsidRDefault="00876E7C">
      <w:pPr>
        <w:pStyle w:val="PargrafodaLista"/>
        <w:numPr>
          <w:ilvl w:val="0"/>
          <w:numId w:val="1"/>
        </w:numPr>
        <w:ind w:left="851"/>
        <w:jc w:val="both"/>
      </w:pPr>
      <w:r>
        <w:rPr>
          <w:rFonts w:ascii="Calibri" w:hAnsi="Calibri"/>
          <w:color w:val="FF0000"/>
          <w:sz w:val="22"/>
          <w:szCs w:val="22"/>
        </w:rPr>
        <w:t xml:space="preserve">Primeiro componente. </w:t>
      </w:r>
    </w:p>
    <w:p w:rsidR="00557AB5" w:rsidRDefault="00876E7C">
      <w:pPr>
        <w:pStyle w:val="PargrafodaLista"/>
        <w:numPr>
          <w:ilvl w:val="0"/>
          <w:numId w:val="1"/>
        </w:numPr>
        <w:ind w:left="851"/>
        <w:jc w:val="both"/>
      </w:pPr>
      <w:r>
        <w:rPr>
          <w:rFonts w:ascii="Calibri" w:hAnsi="Calibri"/>
          <w:color w:val="FF0000"/>
          <w:sz w:val="22"/>
          <w:szCs w:val="22"/>
        </w:rPr>
        <w:t>Segundo componente</w:t>
      </w:r>
      <w:r>
        <w:rPr>
          <w:rFonts w:ascii="Calibri" w:hAnsi="Calibri"/>
          <w:sz w:val="22"/>
          <w:szCs w:val="22"/>
        </w:rPr>
        <w:t>;</w:t>
      </w:r>
    </w:p>
    <w:p w:rsidR="00557AB5" w:rsidRDefault="00876E7C">
      <w:pPr>
        <w:pStyle w:val="PargrafodaLista"/>
        <w:numPr>
          <w:ilvl w:val="0"/>
          <w:numId w:val="1"/>
        </w:numPr>
        <w:ind w:left="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Terceiro componente</w:t>
      </w:r>
      <w:r>
        <w:rPr>
          <w:rFonts w:ascii="Calibri" w:hAnsi="Calibri"/>
          <w:sz w:val="22"/>
          <w:szCs w:val="22"/>
        </w:rPr>
        <w:t>;</w:t>
      </w:r>
    </w:p>
    <w:p w:rsidR="00557AB5" w:rsidRDefault="00876E7C">
      <w:pPr>
        <w:pStyle w:val="PargrafodaLista"/>
        <w:numPr>
          <w:ilvl w:val="0"/>
          <w:numId w:val="1"/>
        </w:numPr>
        <w:ind w:left="851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...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pacing w:line="240" w:lineRule="auto"/>
        <w:jc w:val="both"/>
      </w:pPr>
      <w:r>
        <w:t xml:space="preserve">O escopo desta análise englobará os aspectos de </w:t>
      </w:r>
      <w:r>
        <w:rPr>
          <w:color w:val="FF0000"/>
        </w:rPr>
        <w:t>descrição de todos os pontos que serão analisados. Para cada ponto aqui mencionado deverá existir um ponto nos capítulos relativos à análise</w:t>
      </w:r>
      <w:r>
        <w:t>.</w:t>
      </w:r>
    </w:p>
    <w:p w:rsidR="00557AB5" w:rsidRDefault="00876E7C">
      <w:pPr>
        <w:spacing w:line="240" w:lineRule="auto"/>
        <w:jc w:val="both"/>
      </w:pPr>
      <w:r>
        <w:t xml:space="preserve">Nesta análise, não serão avaliados os aspectos referentes a </w:t>
      </w:r>
      <w:r>
        <w:rPr>
          <w:color w:val="FF0000"/>
        </w:rPr>
        <w:t>ESCOPO NEGATIVO, ESCOPO NEGATIVO E ESCOPO NEGATIVO</w:t>
      </w:r>
      <w:r>
        <w:t xml:space="preserve"> por estes fugirem à competência técnica da Emprel.</w:t>
      </w:r>
    </w:p>
    <w:p w:rsidR="00557AB5" w:rsidRDefault="00876E7C">
      <w:pPr>
        <w:spacing w:line="240" w:lineRule="auto"/>
        <w:jc w:val="both"/>
      </w:pPr>
      <w:r>
        <w:t xml:space="preserve">O Parágrafo único do artigo 2º do já mencionado Decreto nº 13.672 de 1986 insta a Emprel a produzir </w:t>
      </w:r>
      <w:r>
        <w:rPr>
          <w:i/>
        </w:rPr>
        <w:t xml:space="preserve">“... parecer conclusivo sobre a </w:t>
      </w:r>
      <w:r>
        <w:rPr>
          <w:b/>
          <w:i/>
        </w:rPr>
        <w:t>viabilidade técnica</w:t>
      </w:r>
      <w:r>
        <w:rPr>
          <w:i/>
        </w:rPr>
        <w:t>.”</w:t>
      </w:r>
      <w:r>
        <w:t xml:space="preserve"> de qualquer aquisição de bens e serviços na área de informática, portanto não serão considerados aqui os aspectos jurídicos e financeiros da aquisição.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DA ANÁLISE DA TECNOLOGIA ENVOLVIDA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&lt;Aqui devem ser analisados todos os aspectos tecnológicos requeridos, dividindo-os se isso favorecer uma melhor compreensão dos argumentos.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Todas as referências de pesquisa devem ser explicitadas no corpo da análise, como por exemplo, referências bibliográficas, melhores práticas (ITIL, COBIT, ISO, etc.), Papers, screen sheet, sites, etc.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É possível fazer menção a algum item do escopo negativo para reforçar os motivos pelos quais o mesmo está fora da análise.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Sugestões de texto abaixo.&gt;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pacing w:line="240" w:lineRule="auto"/>
        <w:jc w:val="both"/>
        <w:rPr>
          <w:b/>
        </w:rPr>
      </w:pPr>
      <w:r>
        <w:rPr>
          <w:b/>
        </w:rPr>
        <w:t xml:space="preserve">Quanto às Especificações Técnicas do Produto. </w:t>
      </w:r>
      <w:r>
        <w:rPr>
          <w:i/>
        </w:rPr>
        <w:t>&lt;exemplo de escopo positivo&gt;</w:t>
      </w:r>
    </w:p>
    <w:p w:rsidR="00557AB5" w:rsidRDefault="00876E7C">
      <w:pPr>
        <w:spacing w:line="240" w:lineRule="auto"/>
        <w:jc w:val="both"/>
      </w:pPr>
      <w:r>
        <w:t xml:space="preserve">O item </w:t>
      </w:r>
      <w:r>
        <w:rPr>
          <w:color w:val="FF0000"/>
        </w:rPr>
        <w:t>9.9</w:t>
      </w:r>
      <w:r>
        <w:t xml:space="preserve"> do </w:t>
      </w:r>
      <w:r>
        <w:rPr>
          <w:color w:val="FF0000"/>
        </w:rPr>
        <w:t>Documento Analisado</w:t>
      </w:r>
      <w:r>
        <w:t xml:space="preserve"> discorre sobre as especificações técnicas do produto pretendido.</w:t>
      </w:r>
    </w:p>
    <w:p w:rsidR="00557AB5" w:rsidRDefault="00876E7C">
      <w:pPr>
        <w:spacing w:line="240" w:lineRule="auto"/>
        <w:jc w:val="both"/>
      </w:pPr>
      <w:r>
        <w:t>Da análise das especificações conclui-se que todos os itens estão de acordo com os padrões tecnológicos usados pela Emprel e atendem as necessidades de uso.</w:t>
      </w:r>
    </w:p>
    <w:p w:rsidR="00557AB5" w:rsidRDefault="00557AB5">
      <w:pPr>
        <w:spacing w:line="240" w:lineRule="auto"/>
        <w:jc w:val="both"/>
      </w:pPr>
    </w:p>
    <w:p w:rsidR="00557AB5" w:rsidRDefault="00557AB5">
      <w:pPr>
        <w:spacing w:line="240" w:lineRule="auto"/>
        <w:jc w:val="both"/>
      </w:pPr>
    </w:p>
    <w:p w:rsidR="00557AB5" w:rsidRDefault="00557AB5">
      <w:pPr>
        <w:spacing w:line="240" w:lineRule="auto"/>
        <w:jc w:val="both"/>
      </w:pPr>
    </w:p>
    <w:p w:rsidR="00557AB5" w:rsidRDefault="00876E7C">
      <w:pPr>
        <w:spacing w:line="240" w:lineRule="auto"/>
        <w:jc w:val="both"/>
      </w:pPr>
      <w:r>
        <w:rPr>
          <w:b/>
        </w:rPr>
        <w:lastRenderedPageBreak/>
        <w:t xml:space="preserve">Quanto aos Requisitos Funcionais. </w:t>
      </w:r>
      <w:r>
        <w:rPr>
          <w:i/>
        </w:rPr>
        <w:t>&lt;exemplo de escopo negativo&gt;</w:t>
      </w:r>
    </w:p>
    <w:p w:rsidR="00557AB5" w:rsidRDefault="00876E7C">
      <w:pPr>
        <w:spacing w:line="240" w:lineRule="auto"/>
        <w:jc w:val="both"/>
      </w:pPr>
      <w:r>
        <w:t xml:space="preserve">O item </w:t>
      </w:r>
      <w:r>
        <w:rPr>
          <w:color w:val="FF0000"/>
        </w:rPr>
        <w:t>9.9</w:t>
      </w:r>
      <w:r>
        <w:t xml:space="preserve"> do </w:t>
      </w:r>
      <w:r>
        <w:rPr>
          <w:color w:val="FF0000"/>
        </w:rPr>
        <w:t>Documento Analisado</w:t>
      </w:r>
      <w:r>
        <w:t xml:space="preserve"> discorre sobre os requisitos funcionais do Software pretendido.</w:t>
      </w:r>
    </w:p>
    <w:p w:rsidR="00557AB5" w:rsidRDefault="00876E7C">
      <w:pPr>
        <w:spacing w:line="240" w:lineRule="auto"/>
        <w:jc w:val="both"/>
      </w:pPr>
      <w:r>
        <w:t xml:space="preserve">Entendemos que a definição das funcionalidades do sistema foi alvo da atenção da Área Gestora da contratação, que detém o conhecimento necessário do negócio para desempenhar essa atividade. Assim, como mencionamos anteriormente, esse item não fará parte desta análise. 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DA ANÁLISE DOS SERVIÇOS ASSOCIADOS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&lt;Nessa análise é importante atentar para os aspectos de garantias, de segurança da informação e continuidade do negócio, portanto, em geral, devemos reservar um capítulo para analisarmos as questões relativas aos períodos de garantia, suporte, manutenção e transferência tecnológica, transferência de dados. &gt;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DA ANÁLISE DOS PREÇOS (quando as informações necessárias permitirem esta análise)</w:t>
      </w:r>
    </w:p>
    <w:p w:rsidR="00557AB5" w:rsidRDefault="00876E7C">
      <w:pPr>
        <w:spacing w:line="240" w:lineRule="auto"/>
        <w:jc w:val="both"/>
        <w:rPr>
          <w:rFonts w:eastAsia="Times New Roman"/>
          <w:bCs/>
          <w:i/>
        </w:rPr>
      </w:pPr>
      <w:r>
        <w:rPr>
          <w:i/>
        </w:rPr>
        <w:t>&lt;Algumas formas de contratação já trazem seus preços pré-fixados, como nas inexigibilidades por exemplo</w:t>
      </w:r>
      <w:r>
        <w:rPr>
          <w:rFonts w:eastAsia="Times New Roman"/>
          <w:bCs/>
          <w:i/>
        </w:rPr>
        <w:t>. Nesses casos, como não haverá a concorrência entre fornecedores que regulam e forçam para baixo os preços ofertados, também são necessárias as análises quantos valores previamente negociados. Esta análise deverá ser efetuada se as informações necessárias estiverem presentes.</w:t>
      </w:r>
    </w:p>
    <w:p w:rsidR="00557AB5" w:rsidRDefault="00876E7C">
      <w:pPr>
        <w:spacing w:line="240" w:lineRule="auto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Justamente o fato de tratar-se de uma contratação para a qual não é possível a concorrência, ou seja, por estarmos diante de um produto ou serviço exclusivo, é muito difícil avaliar a adequação dos valores cobrados. Ainda assim, devemos buscar algum parâmetro que torne possível algum tipo de comparação e que indique a adequação ou não da proposta de preço. Uma boa alternativa é verificar outros contratos do fornecedor para o mesmo produto ou serviço; ou ainda, no caso de serviço, verificar a unidade de medição (ponto de função, homem/hora, etc.) e compará-la com o praticado no mercado.&gt;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ANEXOS</w:t>
      </w:r>
    </w:p>
    <w:p w:rsidR="00557AB5" w:rsidRDefault="00876E7C">
      <w:pPr>
        <w:spacing w:line="240" w:lineRule="auto"/>
        <w:jc w:val="both"/>
        <w:rPr>
          <w:rFonts w:eastAsia="Times New Roman"/>
          <w:bCs/>
          <w:i/>
        </w:rPr>
      </w:pPr>
      <w:r>
        <w:rPr>
          <w:i/>
        </w:rPr>
        <w:t>&lt; Citar como anexos todos os documentos que serviram de base para a análise técnica, de preços e para a elaboração do parecer. Citar os anexos nos textos nas partes deste parecer&gt;</w:t>
      </w:r>
      <w:r>
        <w:rPr>
          <w:rFonts w:eastAsia="Times New Roman"/>
          <w:bCs/>
          <w:i/>
        </w:rPr>
        <w:t>.</w:t>
      </w:r>
    </w:p>
    <w:p w:rsidR="00557AB5" w:rsidRDefault="00876E7C">
      <w:pPr>
        <w:spacing w:line="240" w:lineRule="auto"/>
        <w:jc w:val="both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Anexo N - Descrição do Documento anexado (ofício origem da solicitação, TR, Projeto, ARP)</w:t>
      </w:r>
    </w:p>
    <w:p w:rsidR="00557AB5" w:rsidRDefault="00876E7C">
      <w:pPr>
        <w:spacing w:line="240" w:lineRule="auto"/>
        <w:jc w:val="both"/>
      </w:pPr>
      <w:r>
        <w:rPr>
          <w:rFonts w:eastAsia="Times New Roman"/>
          <w:bCs/>
          <w:i/>
        </w:rPr>
        <w:t>Anexo N - Descrição do Documento anexado (título, natureza do documento, etc)</w:t>
      </w:r>
    </w:p>
    <w:p w:rsidR="00557AB5" w:rsidRDefault="00557AB5">
      <w:pPr>
        <w:spacing w:line="240" w:lineRule="auto"/>
        <w:jc w:val="both"/>
        <w:rPr>
          <w:rFonts w:eastAsia="Times New Roman"/>
          <w:bCs/>
          <w:i/>
        </w:rPr>
      </w:pPr>
    </w:p>
    <w:p w:rsidR="00557AB5" w:rsidRDefault="00557AB5">
      <w:pPr>
        <w:spacing w:line="240" w:lineRule="auto"/>
        <w:jc w:val="both"/>
        <w:rPr>
          <w:rFonts w:eastAsia="Times New Roman"/>
          <w:bCs/>
          <w:i/>
        </w:rPr>
      </w:pPr>
    </w:p>
    <w:p w:rsidR="00557AB5" w:rsidRDefault="00557AB5">
      <w:pPr>
        <w:spacing w:line="240" w:lineRule="auto"/>
        <w:jc w:val="both"/>
        <w:rPr>
          <w:rFonts w:eastAsia="Times New Roman"/>
          <w:bCs/>
          <w:i/>
        </w:rPr>
      </w:pPr>
    </w:p>
    <w:p w:rsidR="00557AB5" w:rsidRDefault="00557AB5">
      <w:pPr>
        <w:spacing w:line="240" w:lineRule="auto"/>
        <w:jc w:val="both"/>
        <w:rPr>
          <w:rFonts w:eastAsia="Times New Roman"/>
          <w:bCs/>
          <w:i/>
        </w:rPr>
      </w:pPr>
    </w:p>
    <w:p w:rsidR="00557AB5" w:rsidRDefault="00557AB5">
      <w:pPr>
        <w:spacing w:line="240" w:lineRule="auto"/>
        <w:jc w:val="both"/>
        <w:rPr>
          <w:rFonts w:eastAsia="Times New Roman"/>
          <w:bCs/>
          <w:i/>
        </w:rPr>
      </w:pPr>
    </w:p>
    <w:p w:rsidR="00557AB5" w:rsidRDefault="00557AB5">
      <w:pPr>
        <w:spacing w:line="240" w:lineRule="auto"/>
        <w:jc w:val="both"/>
      </w:pPr>
    </w:p>
    <w:p w:rsidR="00557AB5" w:rsidRDefault="00876E7C">
      <w:pPr>
        <w:shd w:val="clear" w:color="auto" w:fill="D9D9D9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CONCLUSÃO</w:t>
      </w:r>
    </w:p>
    <w:p w:rsidR="00557AB5" w:rsidRDefault="00876E7C">
      <w:pPr>
        <w:spacing w:line="240" w:lineRule="auto"/>
        <w:jc w:val="both"/>
        <w:rPr>
          <w:i/>
        </w:rPr>
      </w:pPr>
      <w:r>
        <w:rPr>
          <w:i/>
        </w:rPr>
        <w:t>&lt;Um Parecer Técnico deve ser conclusivo, não condicional e claro quanto à admissibilidade ou não da ação proposta. Sugestão de texto abaixo.&gt;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pacing w:line="240" w:lineRule="auto"/>
        <w:jc w:val="both"/>
      </w:pPr>
      <w:r>
        <w:t xml:space="preserve">Considerando as conclusões a que chegamos em todos os pontos do escopo da análise técnica, </w:t>
      </w:r>
      <w:r>
        <w:rPr>
          <w:b/>
        </w:rPr>
        <w:t>estamos de acordo</w:t>
      </w:r>
      <w:r>
        <w:t xml:space="preserve"> com </w:t>
      </w:r>
      <w:r>
        <w:rPr>
          <w:color w:val="FF0000"/>
        </w:rPr>
        <w:t>o Nome do Documento</w:t>
      </w:r>
      <w:r>
        <w:t xml:space="preserve"> para consecução do seu objeto, não havendo em que obstar à contratação no tocante aos aspectos analisados e descritos neste documento.</w:t>
      </w:r>
    </w:p>
    <w:p w:rsidR="00557AB5" w:rsidRDefault="00557AB5">
      <w:pPr>
        <w:spacing w:line="240" w:lineRule="auto"/>
        <w:jc w:val="both"/>
      </w:pPr>
    </w:p>
    <w:p w:rsidR="00557AB5" w:rsidRDefault="00876E7C">
      <w:pPr>
        <w:spacing w:line="240" w:lineRule="auto"/>
        <w:jc w:val="both"/>
      </w:pPr>
      <w:r>
        <w:t xml:space="preserve">Considerando as conclusões a que chegamos na análise técnica do item </w:t>
      </w:r>
      <w:r>
        <w:rPr>
          <w:color w:val="FF0000"/>
        </w:rPr>
        <w:t>9.9</w:t>
      </w:r>
      <w:r>
        <w:t xml:space="preserve">, quanto </w:t>
      </w:r>
      <w:r>
        <w:rPr>
          <w:color w:val="FF0000"/>
        </w:rPr>
        <w:t>ao item analisado</w:t>
      </w:r>
      <w:r>
        <w:t xml:space="preserve">, observamos desconformidades em relação aos padrões tecnológicos vigentes na Prefeitura do Recife, portanto nos posicionamos contrários ao </w:t>
      </w:r>
      <w:r>
        <w:rPr>
          <w:color w:val="FF0000"/>
        </w:rPr>
        <w:t>o Nome do Documento</w:t>
      </w:r>
      <w:r>
        <w:t xml:space="preserve"> para consecução do seu objeto.</w:t>
      </w:r>
    </w:p>
    <w:p w:rsidR="00625C05" w:rsidRDefault="00625C05">
      <w:pPr>
        <w:spacing w:line="240" w:lineRule="auto"/>
        <w:jc w:val="both"/>
        <w:rPr>
          <w:rFonts w:ascii="Calibri" w:hAnsi="Calibri" w:cs="Arial"/>
          <w:b/>
        </w:rPr>
      </w:pPr>
    </w:p>
    <w:p w:rsidR="00557AB5" w:rsidRDefault="00876E7C">
      <w:pPr>
        <w:spacing w:line="240" w:lineRule="auto"/>
        <w:jc w:val="both"/>
      </w:pPr>
      <w:r>
        <w:rPr>
          <w:rFonts w:ascii="Calibri" w:hAnsi="Calibri" w:cs="Arial"/>
          <w:b/>
        </w:rPr>
        <w:t xml:space="preserve">Recife </w:t>
      </w:r>
      <w:r>
        <w:rPr>
          <w:rFonts w:ascii="Calibri" w:hAnsi="Calibri" w:cs="Arial"/>
          <w:b/>
          <w:color w:val="FF0000"/>
        </w:rPr>
        <w:t>99</w:t>
      </w:r>
      <w:r>
        <w:rPr>
          <w:rFonts w:ascii="Calibri" w:hAnsi="Calibri" w:cs="Arial"/>
          <w:b/>
        </w:rPr>
        <w:t xml:space="preserve"> de </w:t>
      </w:r>
      <w:r w:rsidR="00625C05">
        <w:rPr>
          <w:rFonts w:ascii="Calibri" w:hAnsi="Calibri" w:cs="Arial"/>
          <w:b/>
          <w:color w:val="FF0000"/>
        </w:rPr>
        <w:t>x</w:t>
      </w:r>
      <w:r>
        <w:rPr>
          <w:rFonts w:ascii="Calibri" w:hAnsi="Calibri" w:cs="Arial"/>
          <w:b/>
          <w:color w:val="FF0000"/>
        </w:rPr>
        <w:t>xxxxxxx</w:t>
      </w:r>
      <w:r>
        <w:rPr>
          <w:rFonts w:ascii="Calibri" w:hAnsi="Calibri" w:cs="Arial"/>
          <w:b/>
        </w:rPr>
        <w:t xml:space="preserve"> de 202</w:t>
      </w:r>
      <w:bookmarkStart w:id="0" w:name="_GoBack"/>
      <w:bookmarkEnd w:id="0"/>
      <w:r w:rsidR="00625C05">
        <w:rPr>
          <w:rFonts w:ascii="Calibri" w:hAnsi="Calibri" w:cs="Arial"/>
          <w:b/>
        </w:rPr>
        <w:t>1</w:t>
      </w:r>
    </w:p>
    <w:p w:rsidR="00557AB5" w:rsidRDefault="00557AB5">
      <w:pPr>
        <w:spacing w:line="240" w:lineRule="auto"/>
        <w:jc w:val="both"/>
      </w:pPr>
    </w:p>
    <w:p w:rsidR="00625C05" w:rsidRDefault="00625C05">
      <w:pPr>
        <w:spacing w:after="0" w:line="240" w:lineRule="auto"/>
        <w:jc w:val="both"/>
      </w:pPr>
    </w:p>
    <w:p w:rsidR="00625C05" w:rsidRDefault="00625C05">
      <w:pPr>
        <w:spacing w:after="0" w:line="240" w:lineRule="auto"/>
        <w:jc w:val="both"/>
      </w:pPr>
    </w:p>
    <w:p w:rsidR="00557AB5" w:rsidRDefault="00876E7C">
      <w:pPr>
        <w:spacing w:after="0" w:line="240" w:lineRule="auto"/>
        <w:jc w:val="both"/>
      </w:pPr>
      <w:r>
        <w:t>____________________________________________</w:t>
      </w:r>
    </w:p>
    <w:p w:rsidR="00557AB5" w:rsidRDefault="00876E7C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Nome do Integrante Técnico 1</w:t>
      </w:r>
    </w:p>
    <w:p w:rsidR="00557AB5" w:rsidRDefault="00876E7C">
      <w:pPr>
        <w:spacing w:after="0" w:line="240" w:lineRule="auto"/>
        <w:jc w:val="both"/>
      </w:pPr>
      <w:r>
        <w:t xml:space="preserve">Matrícula: </w:t>
      </w:r>
      <w:r>
        <w:rPr>
          <w:color w:val="FF0000"/>
        </w:rPr>
        <w:t>9999-9</w:t>
      </w:r>
    </w:p>
    <w:p w:rsidR="00557AB5" w:rsidRDefault="00876E7C">
      <w:pPr>
        <w:spacing w:after="0" w:line="240" w:lineRule="auto"/>
        <w:jc w:val="both"/>
      </w:pPr>
      <w:r>
        <w:rPr>
          <w:color w:val="FF0000"/>
        </w:rPr>
        <w:t>Nome do Cargo</w:t>
      </w:r>
    </w:p>
    <w:p w:rsidR="00557AB5" w:rsidRDefault="00557AB5">
      <w:pPr>
        <w:spacing w:after="0" w:line="240" w:lineRule="auto"/>
        <w:jc w:val="both"/>
      </w:pPr>
    </w:p>
    <w:p w:rsidR="00557AB5" w:rsidRDefault="00557AB5">
      <w:pPr>
        <w:spacing w:after="0" w:line="240" w:lineRule="auto"/>
        <w:jc w:val="both"/>
      </w:pPr>
    </w:p>
    <w:p w:rsidR="00625C05" w:rsidRDefault="00625C05">
      <w:pPr>
        <w:spacing w:after="0" w:line="240" w:lineRule="auto"/>
        <w:jc w:val="both"/>
      </w:pPr>
    </w:p>
    <w:p w:rsidR="00625C05" w:rsidRDefault="00625C05">
      <w:pPr>
        <w:spacing w:after="0" w:line="240" w:lineRule="auto"/>
        <w:jc w:val="both"/>
      </w:pPr>
    </w:p>
    <w:p w:rsidR="00625C05" w:rsidRDefault="00625C05">
      <w:pPr>
        <w:spacing w:after="0" w:line="240" w:lineRule="auto"/>
        <w:jc w:val="both"/>
      </w:pPr>
    </w:p>
    <w:p w:rsidR="00557AB5" w:rsidRDefault="00876E7C">
      <w:pPr>
        <w:spacing w:after="0" w:line="240" w:lineRule="auto"/>
        <w:jc w:val="both"/>
      </w:pPr>
      <w:r>
        <w:t>____________________________________________</w:t>
      </w:r>
    </w:p>
    <w:p w:rsidR="00557AB5" w:rsidRDefault="00876E7C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Nome do Integrante Técnico 2</w:t>
      </w:r>
    </w:p>
    <w:p w:rsidR="00557AB5" w:rsidRDefault="00876E7C">
      <w:pPr>
        <w:spacing w:after="0" w:line="240" w:lineRule="auto"/>
        <w:jc w:val="both"/>
      </w:pPr>
      <w:r>
        <w:t xml:space="preserve">Matrícula: </w:t>
      </w:r>
      <w:r>
        <w:rPr>
          <w:color w:val="FF0000"/>
        </w:rPr>
        <w:t>9999-9</w:t>
      </w:r>
    </w:p>
    <w:p w:rsidR="00557AB5" w:rsidRDefault="00876E7C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Nome do Cargo</w:t>
      </w:r>
    </w:p>
    <w:p w:rsidR="00557AB5" w:rsidRDefault="00557AB5">
      <w:pPr>
        <w:spacing w:line="240" w:lineRule="auto"/>
        <w:jc w:val="both"/>
      </w:pPr>
    </w:p>
    <w:p w:rsidR="00557AB5" w:rsidRDefault="00557AB5">
      <w:pPr>
        <w:spacing w:after="0" w:line="240" w:lineRule="auto"/>
        <w:jc w:val="both"/>
      </w:pPr>
    </w:p>
    <w:p w:rsidR="00557AB5" w:rsidRDefault="00557AB5">
      <w:pPr>
        <w:spacing w:line="240" w:lineRule="auto"/>
        <w:jc w:val="both"/>
      </w:pPr>
    </w:p>
    <w:sectPr w:rsidR="00557AB5" w:rsidSect="00557AB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A6" w:rsidRDefault="00081FA6" w:rsidP="00557AB5">
      <w:pPr>
        <w:spacing w:after="0" w:line="240" w:lineRule="auto"/>
      </w:pPr>
      <w:r>
        <w:separator/>
      </w:r>
    </w:p>
  </w:endnote>
  <w:endnote w:type="continuationSeparator" w:id="1">
    <w:p w:rsidR="00081FA6" w:rsidRDefault="00081FA6" w:rsidP="0055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B5" w:rsidRDefault="00876E7C">
    <w:pPr>
      <w:pStyle w:val="Rodap"/>
      <w:jc w:val="both"/>
      <w:rPr>
        <w:rFonts w:ascii="Calibri"/>
      </w:rPr>
    </w:pPr>
    <w:r>
      <w:rPr>
        <w:rFonts w:ascii="Calibri"/>
      </w:rPr>
      <w:t>_____________________________________________________________________________</w:t>
    </w:r>
  </w:p>
  <w:p w:rsidR="00557AB5" w:rsidRDefault="00876E7C">
    <w:pPr>
      <w:pStyle w:val="Rodap"/>
      <w:jc w:val="both"/>
      <w:rPr>
        <w:rFonts w:ascii="Calibri" w:hAnsi="SimSun" w:cs="SimSun"/>
        <w:sz w:val="18"/>
        <w:szCs w:val="18"/>
      </w:rPr>
    </w:pPr>
    <w:r>
      <w:rPr>
        <w:rFonts w:ascii="Calibri" w:hAnsi="SimSun" w:cs="SimSun" w:hint="eastAsia"/>
        <w:sz w:val="18"/>
        <w:szCs w:val="18"/>
      </w:rPr>
      <w:t>Parecer T</w:t>
    </w:r>
    <w:r>
      <w:rPr>
        <w:rFonts w:ascii="Calibri" w:hAnsi="SimSun" w:cs="SimSun" w:hint="eastAsia"/>
        <w:sz w:val="18"/>
        <w:szCs w:val="18"/>
      </w:rPr>
      <w:t>é</w:t>
    </w:r>
    <w:r>
      <w:rPr>
        <w:rFonts w:ascii="Calibri" w:hAnsi="SimSun" w:cs="SimSun" w:hint="eastAsia"/>
        <w:sz w:val="18"/>
        <w:szCs w:val="18"/>
      </w:rPr>
      <w:t>cnico N</w:t>
    </w:r>
    <w:r>
      <w:rPr>
        <w:rFonts w:ascii="Calibri" w:hAnsi="SimSun" w:cs="SimSun" w:hint="eastAsia"/>
        <w:sz w:val="18"/>
        <w:szCs w:val="18"/>
      </w:rPr>
      <w:t>°</w:t>
    </w:r>
    <w:r>
      <w:rPr>
        <w:rFonts w:ascii="Calibri" w:hAnsi="SimSun" w:cs="SimSun" w:hint="eastAsia"/>
        <w:sz w:val="18"/>
        <w:szCs w:val="18"/>
      </w:rPr>
      <w:t xml:space="preserve"> 99/2099 - EMPREL</w:t>
    </w:r>
    <w:r>
      <w:rPr>
        <w:rFonts w:ascii="Calibri" w:hAnsi="SimSun" w:cs="SimSun" w:hint="eastAsia"/>
        <w:sz w:val="18"/>
        <w:szCs w:val="18"/>
      </w:rPr>
      <w:tab/>
    </w:r>
    <w:r>
      <w:rPr>
        <w:rFonts w:ascii="Calibri" w:hAnsi="SimSun" w:cs="SimSun" w:hint="eastAsia"/>
        <w:sz w:val="18"/>
        <w:szCs w:val="18"/>
      </w:rPr>
      <w:tab/>
      <w:t>P</w:t>
    </w:r>
    <w:r>
      <w:rPr>
        <w:rFonts w:ascii="Calibri" w:hAnsi="SimSun" w:cs="SimSun" w:hint="eastAsia"/>
        <w:sz w:val="18"/>
        <w:szCs w:val="18"/>
      </w:rPr>
      <w:t>á</w:t>
    </w:r>
    <w:r>
      <w:rPr>
        <w:rFonts w:ascii="Calibri" w:hAnsi="SimSun" w:cs="SimSun" w:hint="eastAsia"/>
        <w:sz w:val="18"/>
        <w:szCs w:val="18"/>
      </w:rPr>
      <w:t>gina: 99/99</w:t>
    </w:r>
  </w:p>
  <w:p w:rsidR="00557AB5" w:rsidRDefault="00876E7C">
    <w:pPr>
      <w:pStyle w:val="Cabealho"/>
    </w:pPr>
    <w:r>
      <w:rPr>
        <w:rFonts w:ascii="Calibri" w:hAnsi="SimSun" w:cs="SimSun" w:hint="eastAsia"/>
        <w:sz w:val="18"/>
        <w:szCs w:val="18"/>
        <w:lang w:val="pt-BR"/>
      </w:rPr>
      <w:t>Data da Emiss</w:t>
    </w:r>
    <w:r>
      <w:rPr>
        <w:rFonts w:ascii="Calibri" w:hAnsi="SimSun" w:cs="SimSun" w:hint="eastAsia"/>
        <w:sz w:val="18"/>
        <w:szCs w:val="18"/>
        <w:lang w:val="pt-BR"/>
      </w:rPr>
      <w:t>ã</w:t>
    </w:r>
    <w:r>
      <w:rPr>
        <w:rFonts w:ascii="Calibri" w:hAnsi="SimSun" w:cs="SimSun" w:hint="eastAsia"/>
        <w:sz w:val="18"/>
        <w:szCs w:val="18"/>
        <w:lang w:val="pt-BR"/>
      </w:rPr>
      <w:t xml:space="preserve">o: DD/MM/AAAA  </w:t>
    </w:r>
    <w:r>
      <w:rPr>
        <w:rFonts w:ascii="Calibri" w:hAnsi="SimSun" w:cs="SimSun" w:hint="eastAsia"/>
        <w:sz w:val="18"/>
        <w:szCs w:val="18"/>
        <w:lang w:val="pt-BR"/>
      </w:rPr>
      <w:tab/>
    </w:r>
    <w:r>
      <w:rPr>
        <w:rFonts w:ascii="Calibri" w:hAnsi="SimSun" w:cs="SimSun" w:hint="eastAsia"/>
        <w:sz w:val="18"/>
        <w:szCs w:val="18"/>
        <w:lang w:val="pt-BR"/>
      </w:rPr>
      <w:tab/>
      <w:t xml:space="preserve">Hora: HH:MM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B5" w:rsidRDefault="00876E7C">
    <w:pPr>
      <w:pStyle w:val="Rodap"/>
      <w:jc w:val="both"/>
      <w:rPr>
        <w:rFonts w:ascii="Calibri"/>
      </w:rPr>
    </w:pPr>
    <w:r>
      <w:rPr>
        <w:rFonts w:ascii="Calibri"/>
      </w:rPr>
      <w:t>_____________________________________________________________________________</w:t>
    </w:r>
  </w:p>
  <w:p w:rsidR="00557AB5" w:rsidRDefault="0015521B">
    <w:pPr>
      <w:pStyle w:val="Rodap"/>
      <w:jc w:val="both"/>
      <w:rPr>
        <w:rFonts w:ascii="Calibri"/>
        <w:sz w:val="18"/>
        <w:szCs w:val="18"/>
      </w:rPr>
    </w:pPr>
    <w:r w:rsidRPr="0015521B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6" o:spid="_x0000_s2049" type="#_x0000_t202" style="position:absolute;left:0;text-align:left;margin-left:0;margin-top:0;width:2in;height:2in;z-index:1;mso-wrap-style:none;mso-position-horizontal:lef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7seoT7sBAABxAwAADgAAAAAAAAABACAAAAAeAQAAZHJzL2Uyb0RvYy54bWxQSwUGAAAAAAYA&#10;BgBZAQAASwUAAAAA&#10;" filled="f" stroked="f">
          <v:textbox style="mso-fit-shape-to-text:t" inset="0,0,0,0">
            <w:txbxContent>
              <w:p w:rsidR="00557AB5" w:rsidRDefault="00876E7C">
                <w:pPr>
                  <w:pStyle w:val="Rodap"/>
                  <w:jc w:val="both"/>
                </w:pPr>
                <w:r>
                  <w:rPr>
                    <w:rFonts w:ascii="Calibri"/>
                    <w:sz w:val="18"/>
                    <w:szCs w:val="18"/>
                  </w:rPr>
                  <w:t>Parecer T</w:t>
                </w:r>
                <w:r>
                  <w:rPr>
                    <w:rFonts w:ascii="Calibri"/>
                    <w:sz w:val="18"/>
                    <w:szCs w:val="18"/>
                  </w:rPr>
                  <w:t>é</w:t>
                </w:r>
                <w:r>
                  <w:rPr>
                    <w:rFonts w:ascii="Calibri"/>
                    <w:sz w:val="18"/>
                    <w:szCs w:val="18"/>
                  </w:rPr>
                  <w:t>cnico N</w:t>
                </w:r>
                <w:r>
                  <w:rPr>
                    <w:rFonts w:ascii="Calibri"/>
                    <w:sz w:val="18"/>
                    <w:szCs w:val="18"/>
                  </w:rPr>
                  <w:t>°</w:t>
                </w:r>
                <w:r>
                  <w:rPr>
                    <w:rFonts w:ascii="Calibri"/>
                    <w:sz w:val="18"/>
                    <w:szCs w:val="18"/>
                  </w:rPr>
                  <w:t xml:space="preserve"> 999/202</w:t>
                </w:r>
                <w:r w:rsidR="00625C05">
                  <w:rPr>
                    <w:rFonts w:ascii="Calibri"/>
                    <w:sz w:val="18"/>
                    <w:szCs w:val="18"/>
                  </w:rPr>
                  <w:t>1</w:t>
                </w:r>
                <w:r>
                  <w:rPr>
                    <w:rFonts w:ascii="Calibri"/>
                    <w:sz w:val="18"/>
                    <w:szCs w:val="18"/>
                  </w:rPr>
                  <w:t xml:space="preserve"> - EMPREL</w:t>
                </w:r>
                <w:r>
                  <w:rPr>
                    <w:rFonts w:ascii="Calibri"/>
                    <w:sz w:val="18"/>
                    <w:szCs w:val="18"/>
                  </w:rPr>
                  <w:tab/>
                </w:r>
                <w:r>
                  <w:rPr>
                    <w:rFonts w:ascii="Calibri"/>
                    <w:sz w:val="18"/>
                    <w:szCs w:val="18"/>
                  </w:rPr>
                  <w:tab/>
                  <w:t>P</w:t>
                </w:r>
                <w:r>
                  <w:rPr>
                    <w:rFonts w:ascii="Calibri"/>
                    <w:sz w:val="18"/>
                    <w:szCs w:val="18"/>
                  </w:rPr>
                  <w:t>á</w:t>
                </w:r>
                <w:r>
                  <w:rPr>
                    <w:rFonts w:ascii="Calibri"/>
                    <w:sz w:val="18"/>
                    <w:szCs w:val="18"/>
                  </w:rPr>
                  <w:t xml:space="preserve">gina: </w:t>
                </w:r>
                <w:r w:rsidR="0015521B">
                  <w:rPr>
                    <w:rFonts w:ascii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/>
                    <w:sz w:val="18"/>
                    <w:szCs w:val="18"/>
                  </w:rPr>
                  <w:instrText xml:space="preserve"> PAGE \* MERGEFORMAT </w:instrText>
                </w:r>
                <w:r w:rsidR="0015521B">
                  <w:rPr>
                    <w:rFonts w:ascii="Calibri"/>
                    <w:sz w:val="18"/>
                    <w:szCs w:val="18"/>
                  </w:rPr>
                  <w:fldChar w:fldCharType="separate"/>
                </w:r>
                <w:r w:rsidR="00625C05">
                  <w:rPr>
                    <w:rFonts w:ascii="Calibri"/>
                    <w:noProof/>
                    <w:sz w:val="18"/>
                    <w:szCs w:val="18"/>
                  </w:rPr>
                  <w:t>4</w:t>
                </w:r>
                <w:r w:rsidR="0015521B">
                  <w:rPr>
                    <w:rFonts w:ascii="Calibri"/>
                    <w:sz w:val="18"/>
                    <w:szCs w:val="18"/>
                  </w:rPr>
                  <w:fldChar w:fldCharType="end"/>
                </w:r>
                <w:r>
                  <w:rPr>
                    <w:rFonts w:ascii="Calibri"/>
                    <w:sz w:val="18"/>
                    <w:szCs w:val="18"/>
                  </w:rPr>
                  <w:t>/</w:t>
                </w:r>
                <w:fldSimple w:instr=" SECTIONPAGES \* MERGEFORMAT ">
                  <w:r w:rsidR="00625C05" w:rsidRPr="00625C05">
                    <w:rPr>
                      <w:rFonts w:ascii="Calibri"/>
                      <w:noProof/>
                      <w:sz w:val="18"/>
                      <w:szCs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  <w:p w:rsidR="00557AB5" w:rsidRDefault="00876E7C">
    <w:pPr>
      <w:pStyle w:val="Cabealho"/>
    </w:pPr>
    <w:r>
      <w:rPr>
        <w:rFonts w:ascii="Calibri"/>
        <w:sz w:val="18"/>
        <w:szCs w:val="18"/>
        <w:lang w:val="pt-BR"/>
      </w:rPr>
      <w:t>Data da Emiss</w:t>
    </w:r>
    <w:r>
      <w:rPr>
        <w:rFonts w:ascii="Calibri"/>
        <w:sz w:val="18"/>
        <w:szCs w:val="18"/>
        <w:lang w:val="pt-BR"/>
      </w:rPr>
      <w:t>ã</w:t>
    </w:r>
    <w:r>
      <w:rPr>
        <w:rFonts w:ascii="Calibri"/>
        <w:sz w:val="18"/>
        <w:szCs w:val="18"/>
        <w:lang w:val="pt-BR"/>
      </w:rPr>
      <w:t xml:space="preserve">o: DD/MM/AAAA  </w:t>
    </w:r>
    <w:r>
      <w:rPr>
        <w:rFonts w:ascii="Calibri"/>
        <w:sz w:val="18"/>
        <w:szCs w:val="18"/>
        <w:lang w:val="pt-BR"/>
      </w:rPr>
      <w:tab/>
    </w:r>
    <w:r>
      <w:rPr>
        <w:rFonts w:ascii="Calibri"/>
        <w:sz w:val="18"/>
        <w:szCs w:val="18"/>
        <w:lang w:val="pt-BR"/>
      </w:rPr>
      <w:tab/>
      <w:t>Hora: HH:MM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A6" w:rsidRDefault="00081FA6" w:rsidP="00557AB5">
      <w:pPr>
        <w:spacing w:after="0" w:line="240" w:lineRule="auto"/>
      </w:pPr>
      <w:r>
        <w:separator/>
      </w:r>
    </w:p>
  </w:footnote>
  <w:footnote w:type="continuationSeparator" w:id="1">
    <w:p w:rsidR="00081FA6" w:rsidRDefault="00081FA6" w:rsidP="0055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B5" w:rsidRDefault="0015521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52" type="#_x0000_t75" style="position:absolute;margin-left:-85.05pt;margin-top:-6.65pt;width:603.4pt;height:62pt;z-index:2;visibility:visible">
          <v:imagedata r:id="rId1" o:title=""/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B5" w:rsidRDefault="00625C05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5" o:spid="_x0000_i1025" type="#_x0000_t75" style="width:465.75pt;height:49.5pt;mso-position-horizontal-relative:page;mso-position-vertical-relative:pag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564"/>
    <w:multiLevelType w:val="multilevel"/>
    <w:tmpl w:val="06EA6564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302"/>
    <w:rsid w:val="00005915"/>
    <w:rsid w:val="00015CCB"/>
    <w:rsid w:val="0002103D"/>
    <w:rsid w:val="00026AC5"/>
    <w:rsid w:val="000332D6"/>
    <w:rsid w:val="0004273D"/>
    <w:rsid w:val="0004309B"/>
    <w:rsid w:val="00053F41"/>
    <w:rsid w:val="00064994"/>
    <w:rsid w:val="000733E3"/>
    <w:rsid w:val="000739FB"/>
    <w:rsid w:val="00081FA6"/>
    <w:rsid w:val="00096A43"/>
    <w:rsid w:val="000A1784"/>
    <w:rsid w:val="000B04AB"/>
    <w:rsid w:val="000E14C2"/>
    <w:rsid w:val="000E3E12"/>
    <w:rsid w:val="000F299B"/>
    <w:rsid w:val="000F4108"/>
    <w:rsid w:val="001075CB"/>
    <w:rsid w:val="00114915"/>
    <w:rsid w:val="00133D39"/>
    <w:rsid w:val="0015521B"/>
    <w:rsid w:val="00191A7B"/>
    <w:rsid w:val="00192928"/>
    <w:rsid w:val="00196147"/>
    <w:rsid w:val="001969A1"/>
    <w:rsid w:val="001A63E8"/>
    <w:rsid w:val="001A762A"/>
    <w:rsid w:val="0021370B"/>
    <w:rsid w:val="0022312F"/>
    <w:rsid w:val="00241050"/>
    <w:rsid w:val="002730C2"/>
    <w:rsid w:val="00276160"/>
    <w:rsid w:val="00284072"/>
    <w:rsid w:val="00294136"/>
    <w:rsid w:val="002B6EB7"/>
    <w:rsid w:val="002C74DF"/>
    <w:rsid w:val="002D1EDE"/>
    <w:rsid w:val="002D6DC5"/>
    <w:rsid w:val="002F000A"/>
    <w:rsid w:val="003057B5"/>
    <w:rsid w:val="00314AD7"/>
    <w:rsid w:val="00335105"/>
    <w:rsid w:val="00357F8F"/>
    <w:rsid w:val="0036558F"/>
    <w:rsid w:val="00372C9B"/>
    <w:rsid w:val="00375DAE"/>
    <w:rsid w:val="003A35AF"/>
    <w:rsid w:val="003C597A"/>
    <w:rsid w:val="003E3FDD"/>
    <w:rsid w:val="003E77F7"/>
    <w:rsid w:val="00474C79"/>
    <w:rsid w:val="004A7B5C"/>
    <w:rsid w:val="004B59E6"/>
    <w:rsid w:val="004C610E"/>
    <w:rsid w:val="00511E01"/>
    <w:rsid w:val="00522001"/>
    <w:rsid w:val="00533301"/>
    <w:rsid w:val="005511C4"/>
    <w:rsid w:val="00554601"/>
    <w:rsid w:val="00557AB5"/>
    <w:rsid w:val="005605A3"/>
    <w:rsid w:val="00564F40"/>
    <w:rsid w:val="005671F5"/>
    <w:rsid w:val="00571433"/>
    <w:rsid w:val="005A098B"/>
    <w:rsid w:val="005B0294"/>
    <w:rsid w:val="005B0BCB"/>
    <w:rsid w:val="005D0B0D"/>
    <w:rsid w:val="005D1B2C"/>
    <w:rsid w:val="005D4DEF"/>
    <w:rsid w:val="005F121B"/>
    <w:rsid w:val="0061586A"/>
    <w:rsid w:val="00625C05"/>
    <w:rsid w:val="00652C08"/>
    <w:rsid w:val="00686012"/>
    <w:rsid w:val="0069137C"/>
    <w:rsid w:val="00693807"/>
    <w:rsid w:val="006B180B"/>
    <w:rsid w:val="006E15A1"/>
    <w:rsid w:val="006F14F7"/>
    <w:rsid w:val="00703712"/>
    <w:rsid w:val="00704D6B"/>
    <w:rsid w:val="00713250"/>
    <w:rsid w:val="007302AA"/>
    <w:rsid w:val="00733426"/>
    <w:rsid w:val="007460B3"/>
    <w:rsid w:val="007469B7"/>
    <w:rsid w:val="007560D5"/>
    <w:rsid w:val="00770E20"/>
    <w:rsid w:val="007A002C"/>
    <w:rsid w:val="007C23CE"/>
    <w:rsid w:val="007E3377"/>
    <w:rsid w:val="007F0763"/>
    <w:rsid w:val="0084481A"/>
    <w:rsid w:val="00856796"/>
    <w:rsid w:val="00860DE1"/>
    <w:rsid w:val="00872BD4"/>
    <w:rsid w:val="008733F1"/>
    <w:rsid w:val="00876E7C"/>
    <w:rsid w:val="00897C1D"/>
    <w:rsid w:val="008A5104"/>
    <w:rsid w:val="008C4E22"/>
    <w:rsid w:val="008E148D"/>
    <w:rsid w:val="008E702A"/>
    <w:rsid w:val="00912DDA"/>
    <w:rsid w:val="00944302"/>
    <w:rsid w:val="00956015"/>
    <w:rsid w:val="009A5098"/>
    <w:rsid w:val="009A79DD"/>
    <w:rsid w:val="009B2588"/>
    <w:rsid w:val="009B291E"/>
    <w:rsid w:val="009C7DCD"/>
    <w:rsid w:val="009D5926"/>
    <w:rsid w:val="00A2006A"/>
    <w:rsid w:val="00A212DB"/>
    <w:rsid w:val="00A24F26"/>
    <w:rsid w:val="00A27529"/>
    <w:rsid w:val="00A50B62"/>
    <w:rsid w:val="00A802FB"/>
    <w:rsid w:val="00AB5B58"/>
    <w:rsid w:val="00AB7985"/>
    <w:rsid w:val="00AD748D"/>
    <w:rsid w:val="00AE0B0C"/>
    <w:rsid w:val="00AE4F97"/>
    <w:rsid w:val="00AF12E5"/>
    <w:rsid w:val="00AF4FF8"/>
    <w:rsid w:val="00B07896"/>
    <w:rsid w:val="00B14788"/>
    <w:rsid w:val="00B31887"/>
    <w:rsid w:val="00B369A8"/>
    <w:rsid w:val="00B508F5"/>
    <w:rsid w:val="00B56274"/>
    <w:rsid w:val="00B6438E"/>
    <w:rsid w:val="00BA0FF2"/>
    <w:rsid w:val="00BC6F13"/>
    <w:rsid w:val="00BE2804"/>
    <w:rsid w:val="00BE3C9C"/>
    <w:rsid w:val="00BF145C"/>
    <w:rsid w:val="00C02DE5"/>
    <w:rsid w:val="00C152A7"/>
    <w:rsid w:val="00C2303D"/>
    <w:rsid w:val="00C42DAD"/>
    <w:rsid w:val="00C51DE1"/>
    <w:rsid w:val="00C9503C"/>
    <w:rsid w:val="00C96C15"/>
    <w:rsid w:val="00CB6D65"/>
    <w:rsid w:val="00CD22D8"/>
    <w:rsid w:val="00CE3863"/>
    <w:rsid w:val="00CE51FA"/>
    <w:rsid w:val="00CE7357"/>
    <w:rsid w:val="00CF29CD"/>
    <w:rsid w:val="00D10F7A"/>
    <w:rsid w:val="00D141A0"/>
    <w:rsid w:val="00D26DD3"/>
    <w:rsid w:val="00D35754"/>
    <w:rsid w:val="00D45373"/>
    <w:rsid w:val="00D86F01"/>
    <w:rsid w:val="00D97394"/>
    <w:rsid w:val="00DA12F1"/>
    <w:rsid w:val="00DC4149"/>
    <w:rsid w:val="00DD03D0"/>
    <w:rsid w:val="00DD0F16"/>
    <w:rsid w:val="00E256B1"/>
    <w:rsid w:val="00E274C8"/>
    <w:rsid w:val="00E34B87"/>
    <w:rsid w:val="00E5743A"/>
    <w:rsid w:val="00E74453"/>
    <w:rsid w:val="00E832FF"/>
    <w:rsid w:val="00EB462A"/>
    <w:rsid w:val="00EE2BBC"/>
    <w:rsid w:val="00EE6E39"/>
    <w:rsid w:val="00EE7E49"/>
    <w:rsid w:val="00EF2869"/>
    <w:rsid w:val="00F04791"/>
    <w:rsid w:val="00F10A4F"/>
    <w:rsid w:val="00F21514"/>
    <w:rsid w:val="00F21DF6"/>
    <w:rsid w:val="00F47280"/>
    <w:rsid w:val="00F611A0"/>
    <w:rsid w:val="00F87544"/>
    <w:rsid w:val="00F878CA"/>
    <w:rsid w:val="00F954DB"/>
    <w:rsid w:val="00FC2C08"/>
    <w:rsid w:val="00FC50F6"/>
    <w:rsid w:val="07900930"/>
    <w:rsid w:val="200E1551"/>
    <w:rsid w:val="21572018"/>
    <w:rsid w:val="23607D95"/>
    <w:rsid w:val="2D99606E"/>
    <w:rsid w:val="352A0775"/>
    <w:rsid w:val="35EC1FB7"/>
    <w:rsid w:val="370A039D"/>
    <w:rsid w:val="3B98004C"/>
    <w:rsid w:val="472B0782"/>
    <w:rsid w:val="4BF058F8"/>
    <w:rsid w:val="4F454BB5"/>
    <w:rsid w:val="52884F9D"/>
    <w:rsid w:val="54703A0D"/>
    <w:rsid w:val="645354C1"/>
    <w:rsid w:val="6BB32244"/>
    <w:rsid w:val="6F177161"/>
    <w:rsid w:val="6F401211"/>
    <w:rsid w:val="77FB061A"/>
    <w:rsid w:val="79707591"/>
    <w:rsid w:val="7BDE0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B5"/>
    <w:pPr>
      <w:spacing w:after="200" w:line="276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A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57AB5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57AB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unhideWhenUsed/>
    <w:rsid w:val="00557AB5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styleId="Forte">
    <w:name w:val="Strong"/>
    <w:uiPriority w:val="22"/>
    <w:qFormat/>
    <w:rsid w:val="00557AB5"/>
    <w:rPr>
      <w:b/>
      <w:bCs/>
    </w:rPr>
  </w:style>
  <w:style w:type="character" w:styleId="Hyperlink">
    <w:name w:val="Hyperlink"/>
    <w:uiPriority w:val="99"/>
    <w:unhideWhenUsed/>
    <w:rsid w:val="00557AB5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557AB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ar-SA"/>
    </w:rPr>
  </w:style>
  <w:style w:type="paragraph" w:styleId="SemEspaamento">
    <w:name w:val="No Spacing"/>
    <w:link w:val="SemEspaamentoChar"/>
    <w:uiPriority w:val="1"/>
    <w:qFormat/>
    <w:rsid w:val="00557AB5"/>
    <w:pPr>
      <w:spacing w:after="200" w:line="276" w:lineRule="auto"/>
    </w:pPr>
    <w:rPr>
      <w:rFonts w:eastAsia="Times New Roman"/>
    </w:rPr>
  </w:style>
  <w:style w:type="character" w:customStyle="1" w:styleId="TextodebaloChar">
    <w:name w:val="Texto de balão Char"/>
    <w:link w:val="Textodebalo"/>
    <w:uiPriority w:val="99"/>
    <w:semiHidden/>
    <w:qFormat/>
    <w:rsid w:val="00557AB5"/>
    <w:rPr>
      <w:rFonts w:ascii="Tahoma" w:hAnsi="Tahoma" w:cs="Tahoma"/>
      <w:sz w:val="16"/>
      <w:szCs w:val="16"/>
    </w:rPr>
  </w:style>
  <w:style w:type="character" w:customStyle="1" w:styleId="texto">
    <w:name w:val="texto"/>
    <w:basedOn w:val="Fontepargpadro"/>
    <w:qFormat/>
    <w:rsid w:val="00557AB5"/>
  </w:style>
  <w:style w:type="character" w:customStyle="1" w:styleId="SemEspaamentoChar">
    <w:name w:val="Sem Espaçamento Char"/>
    <w:link w:val="SemEspaamento"/>
    <w:uiPriority w:val="1"/>
    <w:rsid w:val="00557AB5"/>
    <w:rPr>
      <w:rFonts w:eastAsia="Times New Roman"/>
      <w:lang w:val="pt-BR" w:eastAsia="pt-BR" w:bidi="ar-SA"/>
    </w:rPr>
  </w:style>
  <w:style w:type="character" w:customStyle="1" w:styleId="PargrafodaListaChar">
    <w:name w:val="Parágrafo da Lista Char"/>
    <w:link w:val="PargrafodaLista"/>
    <w:uiPriority w:val="99"/>
    <w:qFormat/>
    <w:locked/>
    <w:rsid w:val="00557A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qFormat/>
    <w:rsid w:val="00557AB5"/>
    <w:rPr>
      <w:rFonts w:ascii="Times New Roman" w:eastAsia="SimSun" w:hAnsi="Times New Roman" w:cs="Times New Roman"/>
      <w:kern w:val="1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557AB5"/>
  </w:style>
  <w:style w:type="character" w:customStyle="1" w:styleId="badge">
    <w:name w:val="badge"/>
    <w:basedOn w:val="Fontepargpadro"/>
    <w:qFormat/>
    <w:rsid w:val="00557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1142</Words>
  <Characters>6171</Characters>
  <Application>Microsoft Office Word</Application>
  <DocSecurity>0</DocSecurity>
  <Lines>51</Lines>
  <Paragraphs>14</Paragraphs>
  <ScaleCrop>false</ScaleCrop>
  <Company>Emprel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Parecer Técnico</dc:title>
  <dc:subject>Parecer Técnico de TIC</dc:subject>
  <dc:creator>Emprel</dc:creator>
  <cp:lastModifiedBy>Alonso Jose da Silva Filho</cp:lastModifiedBy>
  <cp:revision>5</cp:revision>
  <cp:lastPrinted>2018-11-09T15:12:00Z</cp:lastPrinted>
  <dcterms:created xsi:type="dcterms:W3CDTF">2018-06-28T22:43:00Z</dcterms:created>
  <dcterms:modified xsi:type="dcterms:W3CDTF">2021-06-11T16:18:00Z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1046-11.2.0.9396</vt:lpwstr>
  </property>
</Properties>
</file>